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sitesine ait olup ticari amaçla yayımlanması 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194C75">
        <w:rPr>
          <w:rFonts w:asciiTheme="minorHAnsi" w:hAnsiTheme="minorHAnsi"/>
          <w:b/>
          <w:sz w:val="24"/>
          <w:szCs w:val="18"/>
        </w:rPr>
        <w:t>2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194C75">
        <w:rPr>
          <w:rFonts w:asciiTheme="minorHAnsi" w:hAnsiTheme="minorHAnsi"/>
          <w:b/>
          <w:sz w:val="24"/>
          <w:szCs w:val="18"/>
        </w:rPr>
        <w:t>3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</w:t>
      </w:r>
      <w:r w:rsidR="004F08B0">
        <w:rPr>
          <w:rFonts w:asciiTheme="minorHAnsi" w:hAnsiTheme="minorHAnsi"/>
          <w:b/>
          <w:sz w:val="24"/>
          <w:szCs w:val="18"/>
        </w:rPr>
        <w:t xml:space="preserve">FEN LİSESİ </w:t>
      </w:r>
    </w:p>
    <w:p w:rsidR="00B429E5" w:rsidRPr="003D4863" w:rsidRDefault="0025234A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KİMYA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4F08B0">
        <w:rPr>
          <w:rFonts w:asciiTheme="minorHAnsi" w:hAnsiTheme="minorHAnsi"/>
          <w:b/>
          <w:sz w:val="24"/>
          <w:szCs w:val="18"/>
        </w:rPr>
        <w:t>12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709"/>
        <w:gridCol w:w="425"/>
        <w:gridCol w:w="1843"/>
        <w:gridCol w:w="7228"/>
        <w:gridCol w:w="1134"/>
        <w:gridCol w:w="1417"/>
        <w:gridCol w:w="1418"/>
        <w:gridCol w:w="1418"/>
      </w:tblGrid>
      <w:tr w:rsidR="003D4863" w:rsidRPr="003D4863" w:rsidTr="001324C2">
        <w:trPr>
          <w:cantSplit/>
          <w:trHeight w:val="1313"/>
          <w:tblHeader/>
        </w:trPr>
        <w:tc>
          <w:tcPr>
            <w:tcW w:w="50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722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4F08B0" w:rsidRPr="003D4863" w:rsidTr="00ED4C1F">
        <w:trPr>
          <w:cantSplit/>
          <w:trHeight w:val="1909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Eylül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2055F4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12.1. KİMYA VE ELEKTRİK</w:t>
            </w:r>
          </w:p>
          <w:p w:rsidR="004F08B0" w:rsidRPr="002055F4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12.1.1. İndirgenme-Yükseltgenme Tepkimelerinde Elektrik Akımı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12.1.1.1. Redoks tepkimelerini tanır.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Yükseltgenme ve indirgenme kavramları üzerinde durulur.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Redoks tepkimeleri denkleştirilerek yaygın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yükseltgenler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(O2, KMnO4, H2SO4, HNO3, H2O2) ve indirgenler (H2, SO2) tanıtılır.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Sülfürik asit ile bakır metalinin tepkimesi deneyi yaptırılarak oluşan tepkimenin denkleştirilmesi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sağlanır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Deney sırasında uyulması gereken güvenlik kuralları hatırlatılır.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23A4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ŞEHİTLERİNİ ANMA HAFTASI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F08B0" w:rsidRPr="003D4863" w:rsidTr="00ED4C1F">
        <w:trPr>
          <w:cantSplit/>
          <w:trHeight w:val="1700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19- 23 Eylül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Cs/>
                <w:sz w:val="18"/>
                <w:szCs w:val="18"/>
              </w:rPr>
              <w:t>12.1.1. İndirgenme-Yükseltgenme Tepkimelerinde Elektrik Akımı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12.1.1.2. Redoks tepkimeleriyle elektrik enerjisi arasındaki ilişkiyi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İndirgen-yükseltgen arasındaki elektron alışverişinin doğrudan temas dışında bir yolla mümkün olup olmayacağının üzerinde durulur.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Elektrik enerjisi ile redoks tepkimesinin istemlilik/istemsizlik durumu ilişkilendirilir.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26-30 Eylül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Cs/>
                <w:sz w:val="18"/>
                <w:szCs w:val="18"/>
              </w:rPr>
              <w:t>12.1.2. Elektrotlar ve Elektrokimyasal Hücreler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12.1.2.1. Elektrot ve elektrokimyasal hücre kavramlarını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Katot ve anot kavramları, indirgenme-yükseltgenme ile ilişkilendirilerek ele alınır.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Elektrot, yarı-hücre ve hücre kavramları üzerinde durulur.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İnert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elektrotların hangi durumlarda gerekli olduğu belirtilir.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Pillerde tuz köprüsünün işlevi açıklanır.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Zn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Cu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elektrokimyasal pili deneyi yaptırılır; bilişim teknolojilerinden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, video vb.) yararlanılarak da açıklanır.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Ekim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12.1.3. Elektrot Potansiyelleri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12.1.3.1. Redoks tepkimelerinin istemliliğini standart elektrot potansiyellerini kullanarak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Standart yarı hücre indirgenme potansiyelleri, standart hidrojen yarı hücresi ile ilişkilendirilir.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Metallerin aktiflik sırası üzerinde durulur.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Mg,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Zn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Cu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Al metallerinin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HCl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çözeltisi ile tepkime deneyleri yaptırılarak metallerin aktiflik karşılaştırması yapılır.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İki ayrı yarı hücre arasındaki istemli redoks tepkimesinin, standart indirgenme potansiyelleri ile ilişkilendirilmesi sağlanır.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Standart olmayan koşullarda elektrot potansiyellerinin hesaplanmasına yönelik çalışmalara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591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Ekim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12.1.4. Kimyasallardan Elektrik Üretimi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12.1.4.1. Standart koşullarda galvanik pillerin voltajını ve kullanım ömrünü örnekler vererek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Zn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Cu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elektrokimyasal pil sistemine derişim ve sıcaklığın etkisi deneyi yaptırılır</w:t>
            </w: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17-21 Ekim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12.1.4. Kimyasallardan Elektrik Üretimi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12.1.4.2. Lityum iyon pillerinin önemini kullanım alanlarıyla ilişkilendirerek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Öğrencilerin lityum iyon pilleri ve güncel kullanım alanlarını açıklayan bir poster hazırlamaları ve sınıfta sunmaları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231F5C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546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24-28 Ekim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12.1.5.1. Elektroliz olayını elektrik akımı, zaman ve değişime uğrayan madde kütlesi açısından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1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mol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elektronun toplam yükü üzerinden elektrik yükü-kütle ilişkisi kurulması sağlanır.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Yük birimi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Coulomb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(C) tanımlanır.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Faraday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bağıntısı açıklanarak bu bağıntının kullanıldığı hesaplamalar yapılır.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F08B0" w:rsidRPr="003D4863" w:rsidTr="00982D71">
        <w:trPr>
          <w:cantSplit/>
          <w:trHeight w:val="2094"/>
        </w:trPr>
        <w:tc>
          <w:tcPr>
            <w:tcW w:w="506" w:type="dxa"/>
            <w:textDirection w:val="btLr"/>
            <w:vAlign w:val="center"/>
          </w:tcPr>
          <w:p w:rsidR="004F08B0" w:rsidRPr="00ED0E2F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9" w:type="dxa"/>
            <w:textDirection w:val="btLr"/>
          </w:tcPr>
          <w:p w:rsidR="004F08B0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4F08B0" w:rsidRPr="00705323" w:rsidRDefault="004F08B0" w:rsidP="00982D71">
            <w:pPr>
              <w:pStyle w:val="AltKonuBal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Ekim-4 Kasım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12.1.5.1. Elektroliz olayını elektrik akımı, zaman ve değişime uğrayan madde kütlesi açısından açıklar.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Öğrencilerin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Faraday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bağıntısını elektronik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tablolama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programı kullanarak kurgulamaları, değerleri değiştirerek gerçekleşen değişiklikleri gözlemlemeleri ve yorumlamaları sağlanır.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Kaplama deneyi yaptırılır.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2052FB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2128"/>
        </w:trPr>
        <w:tc>
          <w:tcPr>
            <w:tcW w:w="506" w:type="dxa"/>
            <w:textDirection w:val="btLr"/>
            <w:vAlign w:val="center"/>
          </w:tcPr>
          <w:p w:rsidR="004F08B0" w:rsidRPr="00922FEB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4F08B0" w:rsidRPr="00922FEB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4F08B0" w:rsidRPr="00922FEB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7-11 Kasım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12.1.5.2. Kimyasal maddelerin elektroliz yöntemiyle elde ediliş sürecini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Suyun elektrolizi ile hidrojen ve oksijen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eldesi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deneyi yaptırılır.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0E3A" w:rsidRPr="003D4863" w:rsidTr="00270E3A">
        <w:trPr>
          <w:cantSplit/>
          <w:trHeight w:val="2128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270E3A" w:rsidRPr="0076468E" w:rsidRDefault="00270E3A" w:rsidP="00270E3A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270E3A" w:rsidRPr="00D43C5B" w:rsidRDefault="00270E3A" w:rsidP="00270E3A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1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</w:t>
            </w:r>
            <w:proofErr w:type="gramStart"/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2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  <w:proofErr w:type="gramEnd"/>
          </w:p>
          <w:p w:rsidR="00270E3A" w:rsidRPr="003D4863" w:rsidRDefault="00270E3A" w:rsidP="00270E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1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2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4F08B0" w:rsidRPr="003D4863" w:rsidTr="00982D71">
        <w:trPr>
          <w:cantSplit/>
          <w:trHeight w:val="1746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21-25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12.1.6. Korozyon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12.1.6.1. Korozyon önleme yöntemlerinin elektrokimyasal temellerini açıklar.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Korozyon kavramı açıklanır.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Korozyondan koruma süreci metallerin aktiflik sırası ile ilişkilendirilir; kurban elektrot kavramı üzerinde durulur.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Kurban elektrotun kullanım alanlarına örnekler verilir.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2052FB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2345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28 Kasım-2 Aralık 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B6018B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6018B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KARBON KİMYASINA GİRİŞ</w:t>
            </w:r>
          </w:p>
          <w:p w:rsidR="004F08B0" w:rsidRPr="002055F4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12.2.1. Anorganik ve Organik Bileşikler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12.2.1.1. Anorganik ve organik bileşikleri ayırt eder.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Organik bileşik kavramının tarihsel gelişimi açıklanır.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Anorganik ve organik bileşiklerin özellikleri vurgulanır.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571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9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12.2.1. Anorganik ve Organik Bileşikler</w:t>
            </w:r>
          </w:p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12.2.1.1. Anorganik ve organik bileşikleri ayırt eder.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Organik bileşik kavramının tarihsel gelişimi açıklanır.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Organik bileşiklerde karbon ve hidrojen tayini deneyi yaptırılır.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ED4C1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12.2.1. Anorganik ve Organik Bileşikler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12.2.1.2. Anorganik ve organik bileşikleri ayırt eder.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Anorganik ve organik bileşiklerin formüllerinin adları ile eşleştirilmesi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ED4C1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19-23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12.2.2. Basit Formül ve Molekül Formülü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F08B0" w:rsidRPr="002055F4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12.2.2.1. Organik bileşiklerin basit ve molekül formüllerinin bulunması ile ilgili hesaplamalar yapar.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ED4C1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Aralık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12.2.3. Doğada Karbon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12.2.3.1. Karbon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allotroplarının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özellikleri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ni yapılarıyla ilişkilendirir.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Karbon elementinin çok sayıda bileşik oluşturma özelliği ile bağ yapma özelliği arasında ilişki kurulması sağlanır.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Elmas ve grafitin incelenmesi sağlanır;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fulleren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grafen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nanotüplerin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yapıları ve önemleri görsel materyallerle tanıtılır.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ED4C1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12.2.4.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Lewis</w:t>
            </w:r>
            <w:proofErr w:type="spellEnd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Formülleri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12.2.4.1.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Kovalent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bağlı kimyasal türl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erin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Lewis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formüllerini yazar.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Oktetin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aşıldığı moleküller kapsam dışıdır.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4F08B0" w:rsidRPr="003D4863" w:rsidTr="00ED4C1F">
        <w:trPr>
          <w:cantSplit/>
          <w:trHeight w:val="1444"/>
        </w:trPr>
        <w:tc>
          <w:tcPr>
            <w:tcW w:w="506" w:type="dxa"/>
            <w:textDirection w:val="btLr"/>
            <w:vAlign w:val="center"/>
          </w:tcPr>
          <w:p w:rsidR="004F08B0" w:rsidRPr="00705323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4F08B0" w:rsidRPr="00705323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4F08B0" w:rsidRPr="00705323" w:rsidRDefault="004F08B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4F08B0" w:rsidRPr="00705323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12.2.5.1. Tek, çift ve üçlü bağların oluşumunu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hibrit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ve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atom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orbitalleri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temelinde açıklar.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Moleküldeki tek, çift ve üçlü bağların oluşumu top çubuk modeli ile gösterilir.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471"/>
        </w:trPr>
        <w:tc>
          <w:tcPr>
            <w:tcW w:w="506" w:type="dxa"/>
            <w:textDirection w:val="btLr"/>
            <w:vAlign w:val="center"/>
          </w:tcPr>
          <w:p w:rsidR="004F08B0" w:rsidRPr="0097173C" w:rsidRDefault="004F08B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4F08B0" w:rsidRPr="0097173C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4F08B0" w:rsidRPr="0097173C" w:rsidRDefault="004F08B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16-20 Ocak</w:t>
            </w:r>
          </w:p>
          <w:p w:rsidR="004F08B0" w:rsidRPr="0097173C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12.2.5.2. Moleküllerin geometrilerini merkez atomu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orbitallerininhibritleşmesi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esasına göre belirler.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VSEPR (Değerlik Katmanı Elektron Çifti İtmesi) yaklaşımı üzerinde durulur.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periyot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elementlerinin hidrojenle yaptığı bileşikler dışındakiler verilmez.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C223A4" w:rsidRDefault="004F08B0" w:rsidP="00982D7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20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4F08B0" w:rsidRPr="00C223A4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0E3A" w:rsidRPr="003D4863" w:rsidTr="00270E3A">
        <w:trPr>
          <w:cantSplit/>
          <w:trHeight w:val="1471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270E3A" w:rsidRDefault="00270E3A" w:rsidP="00270E3A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22-2023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270E3A" w:rsidRPr="00221493" w:rsidRDefault="00270E3A" w:rsidP="00270E3A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1.Dönem Sonu 2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0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2023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270E3A" w:rsidRPr="003D4863" w:rsidRDefault="00270E3A" w:rsidP="00270E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6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2023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4F08B0" w:rsidRPr="003D4863" w:rsidTr="00ED4C1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9D2146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9" w:type="dxa"/>
            <w:textDirection w:val="btLr"/>
          </w:tcPr>
          <w:p w:rsidR="004F08B0" w:rsidRPr="009D2146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4F08B0" w:rsidRPr="009D2146" w:rsidRDefault="004F08B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6-</w:t>
            </w:r>
            <w:proofErr w:type="gramStart"/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10  Şubat</w:t>
            </w:r>
            <w:proofErr w:type="gramEnd"/>
          </w:p>
          <w:p w:rsidR="004F08B0" w:rsidRPr="009D2146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12.2.5.2. Moleküllerin geometrilerini merkez atomu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orbitallerininhibrit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leşmesi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esasına göre belirler.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b. Öğrencilerin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VSEPR yaklaşımı konusunda bilişim teknolojilerinden yararlanarak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, video vb.) molekül modelleri yapmaları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6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B6018B" w:rsidRDefault="004F08B0" w:rsidP="00950B2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6018B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ORGANİK BİLEŞİKLER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12.3.1. Hidrokarbonlar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12.3.1.1. Hidrokarbon türlerini ayırt eder.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12.3.1.2. Basit alkanların adlarını, formüllerini, özelliklerini ve kullanım alanlarını açıklar.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Yanma ve halojenlerle yer değiştirme özellikleri üzerinde durulur.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Yapısal izomerlik ve çeşitleri üzerinde durulur.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Alkanların yakıtlarda [LPG, benzin, motorin (dizel), fueloil, katran ve asfalt ürünlerinin bileşenleri] kullanıldığı,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hekzanın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ise çözücü olarak kullanıldığı vurgulanır.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Benzinlerde oktan sayısı hakkında okuma parçası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12.3.1. Hidrokarbonlar</w:t>
            </w:r>
          </w:p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12.3.1.3. Basit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alkenlerin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adlarını, formüllerini, özelliklerini ve kullanım alanlarını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Cis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-trans izomerlik üzerinde durulur.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Alkenlerin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kullanım alanı olarak alkil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halojenür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alkoller için ham madde oldukları vurgulanır.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Alkenlerin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gıda endüstrisindeki kullanımları ve polimerleşme özellikleri hakkında bilgi verilir.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991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 Şubat-3 Mart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12.3.1. Hidrokarbonlar</w:t>
            </w:r>
          </w:p>
        </w:tc>
        <w:tc>
          <w:tcPr>
            <w:tcW w:w="7228" w:type="dxa"/>
            <w:shd w:val="clear" w:color="auto" w:fill="auto"/>
          </w:tcPr>
          <w:p w:rsidR="004F08B0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F08B0" w:rsidRPr="00B6018B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12.3.1.4. Basit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alkinlerin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adlarını, formüllerini, özelliklerini ve kullanım alanlarını açıklar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Asetilenin üretimi, kullanım alanları, katılma özellikleri ve birincil patlayıcı tuzları üzerinde durulur.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6-10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12.3.1. Hidrokarbonlar</w:t>
            </w:r>
          </w:p>
        </w:tc>
        <w:tc>
          <w:tcPr>
            <w:tcW w:w="7228" w:type="dxa"/>
            <w:shd w:val="clear" w:color="auto" w:fill="auto"/>
          </w:tcPr>
          <w:p w:rsidR="004F08B0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12.3.1.5. Basit </w:t>
            </w:r>
            <w:proofErr w:type="gram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aromatik</w:t>
            </w:r>
            <w:proofErr w:type="gram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bileşiklerin adlarını, formüllerini ve kullanım alanlarını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Benzen, naftalin, anilin,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toluen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fenol bileşikleri tanıtılarak yapıları ve kullanım alanlarını açıklar.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12.3.2. Fonksiyonel Gruplar</w:t>
            </w:r>
          </w:p>
        </w:tc>
        <w:tc>
          <w:tcPr>
            <w:tcW w:w="7228" w:type="dxa"/>
            <w:shd w:val="clear" w:color="auto" w:fill="auto"/>
          </w:tcPr>
          <w:p w:rsidR="004F08B0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12.3.2.1. Organik bileşikleri fonksiyonel gruplarına göre sınıflandırır.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Alkil gruplarına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hidroksi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alkoksi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halo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-, karbonil-, karboksil-, amino-,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nitro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fenil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>- grupları bağlanınca oluşan bileşikler genel olarak tanıtılır.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Bilişim teknolojilerinden yararlanılarak organik bileşiklerde bulunan fonksiyonel gruplar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adları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ile eşleştirilir.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231F5C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231F5C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669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12.3.3. Alkoller</w:t>
            </w:r>
          </w:p>
          <w:p w:rsidR="004F08B0" w:rsidRPr="002055F4" w:rsidRDefault="004F08B0" w:rsidP="00950B2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12.3.3.1. Alkolleri sınıflandırarak adlarını, formüllerini, özelliklerini ve kullanım alanlarını açıklar.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Etanolün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fermantasyon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yöntemi ile elde edilişi açıklanır.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Etanolün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alkil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halojenürlerden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alkenlerden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elde edilişi üzerinde durulur.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Alkollerin hidroksil sayısına ve alfa karbonundaki alkil sayısına göre sınıflandırılması sağlanır.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1-4 karbonlu mono alkoller,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etandiol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(glikol)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propantriol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(gliserin) üzerinde durulur.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705323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4F08B0" w:rsidRPr="00705323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4F08B0" w:rsidRPr="00705323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27-31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B0" w:rsidRPr="002055F4" w:rsidRDefault="004F08B0" w:rsidP="00950B28">
            <w:pPr>
              <w:spacing w:after="0"/>
              <w:ind w:left="3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12.3.3. Alkoller</w:t>
            </w:r>
          </w:p>
          <w:p w:rsidR="004F08B0" w:rsidRPr="002055F4" w:rsidRDefault="004F08B0" w:rsidP="00950B28">
            <w:pPr>
              <w:spacing w:after="0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4F08B0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12.3.3.1. Alkolleri sınıflandırarak adlarını, formüllerini, özelliklerini ve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kullanım alanlarını açıklar. </w:t>
            </w:r>
          </w:p>
          <w:p w:rsidR="004F08B0" w:rsidRPr="00B6018B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Metanolün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zehirli özellikleri vurgulanır.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e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Etanolün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sağlık alanında kullanımına vurgu yapılır.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f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Etanolün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biyoyakıt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işlevi gördüğü ve çözücü olarak kullanıldığı vurgulanır.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F08B0" w:rsidRPr="003D4863" w:rsidTr="00982D71">
        <w:trPr>
          <w:cantSplit/>
          <w:trHeight w:val="1416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7 1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2055F4" w:rsidRDefault="004F08B0" w:rsidP="00950B2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12.3.4. Eterler</w:t>
            </w:r>
          </w:p>
          <w:p w:rsidR="004F08B0" w:rsidRPr="002055F4" w:rsidRDefault="004F08B0" w:rsidP="00950B2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12.3.4.1. Eterleri sınıflandırarak adlarını, formüllerini, özelliklerini ve kullanım alanlarını açıklar.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Asimetrik-simetrik eter ayrımı yapılır.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Eterlerin çözücü özelliklerine vurgu yapılır.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Sulu bitki ekstresinden renkli bileşenlerin eterle ayrıştırılması deneyi yaptırılır.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Fonksiyonel grup izomerliği açıklanır ve eterlerin alkollerle izomerliğine değinilir.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97173C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:rsidR="004F08B0" w:rsidRPr="0097173C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28.HAFTA</w:t>
            </w:r>
          </w:p>
          <w:p w:rsidR="004F08B0" w:rsidRPr="0097173C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10-14 Nisan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2055F4" w:rsidRDefault="004F08B0" w:rsidP="00950B2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 w:cstheme="minorHAnsi"/>
                <w:b/>
                <w:sz w:val="18"/>
                <w:szCs w:val="18"/>
              </w:rPr>
              <w:t>12.3.5. Karbonil Bileşikleri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12.3.5.1. Karbonil bileşiklerini sınıflandırarak adlarını, formüllerini, özelliklerini ve kullanım alanlarını açıklar.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Aldehit ve ketonları ayırt edecek düzeyde yapısal ilişki kurularak indirgenme- yükseltgenme özelliklerinin karşılaştırılması sağlanır.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Aldehitlere örnek olarak formaldehit,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asetaldehit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benzaldehit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>; ketonlara örnek olarak aseton verilir.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Aldehit ve ketonların fonksiyonel grup izomerliklerine değinilir.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Aldehit ve ketonların gıda ve kozmetik sanayinde kullanımları üzerinde durulur.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Gözün görme kimyasında aldehitlerin fonksiyonu ile ilgili okuma parçası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CE0814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4F08B0" w:rsidRPr="00C223A4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21, 22, 23 Nisan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0E3A" w:rsidRPr="003D4863" w:rsidTr="00270E3A">
        <w:trPr>
          <w:cantSplit/>
          <w:trHeight w:val="1313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270E3A" w:rsidRPr="003D4863" w:rsidRDefault="00270E3A" w:rsidP="00270E3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270E3A" w:rsidRPr="00915D1E" w:rsidRDefault="00270E3A" w:rsidP="00270E3A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3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270E3A" w:rsidRPr="003D4863" w:rsidRDefault="00270E3A" w:rsidP="00270E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24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3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2055F4" w:rsidRDefault="004F08B0" w:rsidP="00950B2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12.3.6. Karboksilik Asitler</w:t>
            </w:r>
          </w:p>
        </w:tc>
        <w:tc>
          <w:tcPr>
            <w:tcW w:w="7228" w:type="dxa"/>
            <w:shd w:val="clear" w:color="auto" w:fill="auto"/>
          </w:tcPr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12.3.6.1. Karboksilik asitleri sınıflandırarak adlarını, formüllerini ve kullanım alanlarını açıklar.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Formik asit, asetik asit, salisilik asit,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ftalik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asit, sitrik asit, malik asit,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folik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asit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benzoik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asit tanıtılır. Düz zincirli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monokarboksilli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asitlerin dışındakilerin formüllerine girilmez.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Doymuş ve doymamış yağ asitleri tanıtılır.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Yağ asidi tuzlarının sabun olarak kullanıldığı vurgulanır.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Benzoik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asidin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benzoatların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gıda koruyucu maddesi olarak kullanıldığı vurgulanır.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CE0814" w:rsidRDefault="004F08B0" w:rsidP="00982D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5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2055F4" w:rsidRDefault="004F08B0" w:rsidP="00950B28">
            <w:pPr>
              <w:spacing w:after="0"/>
              <w:ind w:left="3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12.3.7. Esterler</w:t>
            </w:r>
          </w:p>
        </w:tc>
        <w:tc>
          <w:tcPr>
            <w:tcW w:w="7228" w:type="dxa"/>
            <w:shd w:val="clear" w:color="auto" w:fill="auto"/>
          </w:tcPr>
          <w:p w:rsidR="004F08B0" w:rsidRPr="00B6018B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12.3.7.1. Esterlerin adlarını, formüllerini v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 kullanım alanlarını açıklar.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Esterleşme tepkimesine örnek verilir.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Esterlerin yer aldığı doğal maddelere örnek olarak lanolin, balmumu ve balsam verilir.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Esterlerin çözücü olarak kullanımlarına ilişkin örnekler verilir.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Karboksilik asit ve esterlerin fonksiyonel grup izomerliklerine değinilir.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Sabun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eldesi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deneyi yaptırılır.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pStyle w:val="AltKonuBal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ED4C1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B6018B" w:rsidRDefault="004F08B0" w:rsidP="00950B28">
            <w:pPr>
              <w:spacing w:after="0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6018B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12.4. ENERJİ KAYNAKLARI VE BİLİMSEL GELİŞMELER</w:t>
            </w:r>
          </w:p>
          <w:p w:rsidR="004F08B0" w:rsidRPr="002055F4" w:rsidRDefault="004F08B0" w:rsidP="00950B2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F08B0" w:rsidRPr="002055F4" w:rsidRDefault="004F08B0" w:rsidP="00950B2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12.4.1. Fosil Yakıtlar</w:t>
            </w:r>
          </w:p>
          <w:p w:rsidR="004F08B0" w:rsidRPr="002055F4" w:rsidRDefault="004F08B0" w:rsidP="00950B2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12.4.1.1. Fosil yakıtların çevreye zararlı etkilerini azaltmak için çözüm önerilerinde bulunur.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a. Fosil yakıtlar ve bu yakıtların oluşumu bilişim teknolojilerinden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, video vb.) yararlanılarak açıklanır.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Fosil yakıtları bilinçsizce tüketmenin ve israf etmenin bireye, topluma ve çevreye verdiği zararlara değinilir. </w:t>
            </w:r>
          </w:p>
          <w:p w:rsidR="004F08B0" w:rsidRPr="002055F4" w:rsidRDefault="004F08B0" w:rsidP="00950B2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Öğrencilerin, fosil yakıtların çevreye zararlı etkilerini araştırmaları ve elde ettikleri bilgilerden yararlanarak bunların çevreye zararlı etkilerini azaltmaya yönelik çözüm önerileri hakkında tartışmaları sağlanır.</w:t>
            </w:r>
          </w:p>
        </w:tc>
        <w:tc>
          <w:tcPr>
            <w:tcW w:w="1134" w:type="dxa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4F08B0" w:rsidRPr="00D02EB8" w:rsidRDefault="004F08B0" w:rsidP="00950B2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CE0814" w:rsidRDefault="004F08B0" w:rsidP="00982D7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15-18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2055F4" w:rsidRDefault="004F08B0" w:rsidP="00950B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12.4.2. Alternatif Enerji Kaynakları</w:t>
            </w:r>
          </w:p>
        </w:tc>
        <w:tc>
          <w:tcPr>
            <w:tcW w:w="7228" w:type="dxa"/>
            <w:vAlign w:val="center"/>
          </w:tcPr>
          <w:p w:rsidR="004F08B0" w:rsidRPr="00B6018B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12.4.2.1. Alterna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tif enerji kaynaklarını tanır.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Güneş, rüzgâr, hidrojen, jeotermal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biyokütle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enerji kaynaklarına değinilir.</w:t>
            </w:r>
          </w:p>
          <w:p w:rsidR="004F08B0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Bor mineralinden hidrojen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eldesinin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ülkemizin kalkınması için önemi vurgulanır.</w:t>
            </w:r>
          </w:p>
          <w:p w:rsidR="004F08B0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Turhan Nejat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VEZİROĞLU’nun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kısa biyografisi ve hidrojenin yakıt olarak kullanılması üzerine yaptığı çalışmalar okuma parçası olarak verilir.</w:t>
            </w:r>
          </w:p>
          <w:p w:rsidR="004F08B0" w:rsidRPr="00B6018B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Enerji kaynaklarının avantaj ve dezavantajlarının araştırılarak sunum yap</w:t>
            </w:r>
            <w:r>
              <w:rPr>
                <w:rFonts w:asciiTheme="minorHAnsi" w:hAnsiTheme="minorHAnsi"/>
                <w:sz w:val="18"/>
                <w:szCs w:val="18"/>
              </w:rPr>
              <w:t>ılması sağlanır.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982D71">
        <w:trPr>
          <w:cantSplit/>
          <w:trHeight w:val="1670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F08B0" w:rsidRPr="00A63BE5" w:rsidRDefault="004F08B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22-26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12.4.2. Alternatif Enerji Kaynakları</w:t>
            </w:r>
          </w:p>
        </w:tc>
        <w:tc>
          <w:tcPr>
            <w:tcW w:w="7228" w:type="dxa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12.4.2.2. Nükleer enerji kullanımını bilim, toplum, teknoloji, çevre ve ekonomi açısından değerlendirir.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Nükleer enerjinin açıklanmasında bilişim teknolojilerinden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, video vb.) yararlanılır.</w:t>
            </w:r>
          </w:p>
        </w:tc>
        <w:tc>
          <w:tcPr>
            <w:tcW w:w="1134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4F08B0" w:rsidRPr="003D4863" w:rsidTr="00ED4C1F">
        <w:trPr>
          <w:cantSplit/>
          <w:trHeight w:val="1321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4F08B0" w:rsidRDefault="004F08B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4F08B0" w:rsidRPr="00A63BE5" w:rsidRDefault="004F08B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 Haziran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12.4.3. Sürdürülebilirlik</w:t>
            </w:r>
          </w:p>
        </w:tc>
        <w:tc>
          <w:tcPr>
            <w:tcW w:w="7228" w:type="dxa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12.4.3.1. Sürdürülebilir hayat ve kalkınmanın toplum ve çevre için önemini kimya bilimi ile ilişkilendirerek açıklar.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Enerji, polimer, kâğıt ve metal sektörlerinin sürdürülebilir hayat üzerindeki etkilerine değinilir.</w:t>
            </w:r>
          </w:p>
        </w:tc>
        <w:tc>
          <w:tcPr>
            <w:tcW w:w="1134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ED4C1F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F08B0" w:rsidRPr="00A63BE5" w:rsidRDefault="004F08B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12.4.4.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Nanoteknoloji</w:t>
            </w:r>
            <w:proofErr w:type="spellEnd"/>
          </w:p>
        </w:tc>
        <w:tc>
          <w:tcPr>
            <w:tcW w:w="7228" w:type="dxa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12.4.4.1.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Nanoteknoloji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alanındaki gelişmeleri bilim, toplum, teknoloji, çevre ve ekonomiye etkileri açısından değerlendirir. </w:t>
            </w:r>
          </w:p>
          <w:p w:rsidR="004F08B0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Nanoteknoloji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kavramı örnekler üzerinde açıklanır.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08B0" w:rsidRPr="003D4863" w:rsidTr="00ED4C1F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:rsidR="004F08B0" w:rsidRPr="00A63BE5" w:rsidRDefault="004F08B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9" w:type="dxa"/>
            <w:textDirection w:val="btLr"/>
          </w:tcPr>
          <w:p w:rsidR="004F08B0" w:rsidRPr="00A63BE5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F08B0" w:rsidRPr="00A63BE5" w:rsidRDefault="004F08B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4F08B0" w:rsidRDefault="004F08B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F08B0" w:rsidRPr="003D4863" w:rsidRDefault="004F08B0" w:rsidP="00950B2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12.4.4.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Nanoteknoloji</w:t>
            </w:r>
            <w:proofErr w:type="spellEnd"/>
          </w:p>
        </w:tc>
        <w:tc>
          <w:tcPr>
            <w:tcW w:w="7228" w:type="dxa"/>
            <w:vAlign w:val="center"/>
          </w:tcPr>
          <w:p w:rsidR="004F08B0" w:rsidRPr="002055F4" w:rsidRDefault="004F08B0" w:rsidP="00950B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12.4.4.1.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Nanoteknoloji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alanındaki gelişmeleri bilim, toplum, teknoloji, çevre ve ekonomiye etkileri açısından değerlendirir. </w:t>
            </w:r>
          </w:p>
          <w:p w:rsidR="004F08B0" w:rsidRPr="002055F4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Nanoteknolojinin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açıklanmasında bilişim teknolojilerinden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, video vb.) yararlanılır.</w:t>
            </w:r>
          </w:p>
        </w:tc>
        <w:tc>
          <w:tcPr>
            <w:tcW w:w="1134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:rsidR="004F08B0" w:rsidRPr="00D02EB8" w:rsidRDefault="004F08B0" w:rsidP="00950B28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8B0" w:rsidRPr="003D4863" w:rsidRDefault="004F08B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25234A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Kimya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proofErr w:type="gramStart"/>
      <w:r w:rsidR="00595143">
        <w:rPr>
          <w:rFonts w:asciiTheme="minorHAnsi" w:hAnsiTheme="minorHAnsi"/>
          <w:sz w:val="24"/>
          <w:szCs w:val="18"/>
        </w:rPr>
        <w:t>0</w:t>
      </w:r>
      <w:r w:rsidR="00982D71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FF0850">
        <w:rPr>
          <w:rFonts w:asciiTheme="minorHAnsi" w:hAnsiTheme="minorHAnsi"/>
          <w:sz w:val="24"/>
          <w:szCs w:val="18"/>
        </w:rPr>
        <w:t>2</w:t>
      </w:r>
      <w:proofErr w:type="gramEnd"/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D0A10"/>
    <w:rsid w:val="001F0EEA"/>
    <w:rsid w:val="002052FB"/>
    <w:rsid w:val="00221493"/>
    <w:rsid w:val="00231F5C"/>
    <w:rsid w:val="0025234A"/>
    <w:rsid w:val="00254C3B"/>
    <w:rsid w:val="00270E3A"/>
    <w:rsid w:val="00284A1A"/>
    <w:rsid w:val="002A1379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B425B"/>
    <w:rsid w:val="004D2FA0"/>
    <w:rsid w:val="004F08B0"/>
    <w:rsid w:val="00551CC5"/>
    <w:rsid w:val="00564EB4"/>
    <w:rsid w:val="00595143"/>
    <w:rsid w:val="005F3A5B"/>
    <w:rsid w:val="00632B9E"/>
    <w:rsid w:val="0064773D"/>
    <w:rsid w:val="00671AB3"/>
    <w:rsid w:val="006933DC"/>
    <w:rsid w:val="006C151F"/>
    <w:rsid w:val="00705323"/>
    <w:rsid w:val="0076468E"/>
    <w:rsid w:val="007A4E50"/>
    <w:rsid w:val="007B67F0"/>
    <w:rsid w:val="007C4886"/>
    <w:rsid w:val="007E1895"/>
    <w:rsid w:val="00817824"/>
    <w:rsid w:val="008260C8"/>
    <w:rsid w:val="00837F43"/>
    <w:rsid w:val="008A3BF1"/>
    <w:rsid w:val="00915D1E"/>
    <w:rsid w:val="00922FEB"/>
    <w:rsid w:val="009254A0"/>
    <w:rsid w:val="009276B8"/>
    <w:rsid w:val="0097173C"/>
    <w:rsid w:val="00977752"/>
    <w:rsid w:val="00982D71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C1683"/>
    <w:rsid w:val="00C223A4"/>
    <w:rsid w:val="00C22F95"/>
    <w:rsid w:val="00C67E3A"/>
    <w:rsid w:val="00CB30EF"/>
    <w:rsid w:val="00CE0814"/>
    <w:rsid w:val="00D24D54"/>
    <w:rsid w:val="00D3216A"/>
    <w:rsid w:val="00D43C5B"/>
    <w:rsid w:val="00D470B7"/>
    <w:rsid w:val="00D5006E"/>
    <w:rsid w:val="00DB2BA9"/>
    <w:rsid w:val="00DC60B2"/>
    <w:rsid w:val="00E5056A"/>
    <w:rsid w:val="00E65363"/>
    <w:rsid w:val="00E763E3"/>
    <w:rsid w:val="00E966A9"/>
    <w:rsid w:val="00ED0E2F"/>
    <w:rsid w:val="00EE712D"/>
    <w:rsid w:val="00FA00C9"/>
    <w:rsid w:val="00FD2232"/>
    <w:rsid w:val="00FD33B8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2207</Words>
  <Characters>16920</Characters>
  <Application>Microsoft Office Word</Application>
  <DocSecurity>0</DocSecurity>
  <Lines>141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19089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yavuz</cp:lastModifiedBy>
  <cp:revision>3</cp:revision>
  <dcterms:created xsi:type="dcterms:W3CDTF">2022-08-29T22:13:00Z</dcterms:created>
  <dcterms:modified xsi:type="dcterms:W3CDTF">2022-08-30T18:16:00Z</dcterms:modified>
</cp:coreProperties>
</file>