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 w:rsidR="00926AAB">
        <w:rPr>
          <w:rFonts w:asciiTheme="minorHAnsi" w:hAnsiTheme="minorHAnsi" w:cs="Arial"/>
          <w:color w:val="222222"/>
          <w:sz w:val="22"/>
        </w:rPr>
        <w:t xml:space="preserve"> SİTELER </w:t>
      </w:r>
      <w:proofErr w:type="spellStart"/>
      <w:proofErr w:type="gramStart"/>
      <w:r w:rsidR="00926AAB">
        <w:rPr>
          <w:rFonts w:asciiTheme="minorHAnsi" w:hAnsiTheme="minorHAnsi" w:cs="Arial"/>
          <w:color w:val="222222"/>
          <w:sz w:val="22"/>
        </w:rPr>
        <w:t>GRUBU’na</w:t>
      </w:r>
      <w:proofErr w:type="spellEnd"/>
      <w:r w:rsidR="00926AAB">
        <w:rPr>
          <w:rFonts w:asciiTheme="minorHAnsi" w:hAnsiTheme="minorHAnsi" w:cs="Arial"/>
          <w:color w:val="222222"/>
          <w:sz w:val="22"/>
        </w:rPr>
        <w:t xml:space="preserve"> </w:t>
      </w:r>
      <w:r>
        <w:rPr>
          <w:rFonts w:asciiTheme="minorHAnsi" w:hAnsiTheme="minorHAnsi" w:cs="Arial"/>
          <w:color w:val="222222"/>
          <w:sz w:val="22"/>
        </w:rPr>
        <w:t xml:space="preserve"> ait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olup ticari amaçla yayımlanması yasaktır.Dosyayı  paylaşmak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773A15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773A15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3D4863" w:rsidRDefault="00F34FDA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>BİYOLOJİ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2316E7">
        <w:rPr>
          <w:rFonts w:asciiTheme="minorHAnsi" w:hAnsiTheme="minorHAnsi"/>
          <w:b/>
          <w:sz w:val="24"/>
          <w:szCs w:val="18"/>
        </w:rPr>
        <w:t>12</w:t>
      </w:r>
      <w:r w:rsidR="003D4863" w:rsidRPr="003D4863">
        <w:rPr>
          <w:rFonts w:asciiTheme="minorHAnsi" w:hAnsiTheme="minorHAnsi"/>
          <w:b/>
          <w:sz w:val="24"/>
          <w:szCs w:val="18"/>
        </w:rPr>
        <w:t>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0"/>
        <w:gridCol w:w="426"/>
        <w:gridCol w:w="2409"/>
        <w:gridCol w:w="6096"/>
        <w:gridCol w:w="1499"/>
        <w:gridCol w:w="1194"/>
        <w:gridCol w:w="1417"/>
        <w:gridCol w:w="1582"/>
      </w:tblGrid>
      <w:tr w:rsidR="008014A4" w:rsidRPr="003D4863" w:rsidTr="008014A4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2316E7" w:rsidRPr="003D4863" w:rsidTr="001E3E0C">
        <w:trPr>
          <w:cantSplit/>
          <w:trHeight w:val="1484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0000"/>
                <w:lang w:eastAsia="tr-TR"/>
              </w:rPr>
            </w:pPr>
            <w:r>
              <w:rPr>
                <w:rFonts w:asciiTheme="minorHAnsi" w:hAnsiTheme="minorHAnsi" w:cs="Calibri"/>
                <w:b/>
                <w:bCs/>
                <w:color w:val="FF0000"/>
                <w:lang w:eastAsia="tr-TR"/>
              </w:rPr>
              <w:t>ÜNİTE 1</w:t>
            </w:r>
            <w:r w:rsidRPr="00C301D3">
              <w:rPr>
                <w:rFonts w:asciiTheme="minorHAnsi" w:hAnsiTheme="minorHAnsi" w:cs="Calibri"/>
                <w:b/>
                <w:bCs/>
                <w:color w:val="FF0000"/>
                <w:lang w:eastAsia="tr-TR"/>
              </w:rPr>
              <w:t xml:space="preserve">: GENDEN PROTEİNE </w:t>
            </w:r>
          </w:p>
          <w:p w:rsidR="002316E7" w:rsidRPr="00C301D3" w:rsidRDefault="002316E7" w:rsidP="00231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tr-TR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  <w:lang w:eastAsia="tr-TR"/>
              </w:rPr>
              <w:t>12.1.1. Nükleik Asitlerin Keşfi ve Önemi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2316E7" w:rsidRPr="00C301D3" w:rsidRDefault="002316E7" w:rsidP="002316E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"/>
                <w:rFonts w:asciiTheme="minorHAnsi" w:eastAsiaTheme="minorEastAsia" w:hAnsiTheme="minorHAnsi" w:cs="Times New Roman"/>
                <w:i w:val="0"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12.1.1.1.Nükleik asitlerin keşif sürecini özetler.</w:t>
            </w: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</w:p>
          <w:p w:rsidR="002316E7" w:rsidRPr="00C301D3" w:rsidRDefault="002316E7" w:rsidP="002316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Rosalind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Franklin, James Watson, Francis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Crick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çalışmaları kısaca açıklanır ancak bu isimlerin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ezberlenmesi ve kronolojik sırasının bilinmesi beklenmez.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316E7" w:rsidRPr="003D4863" w:rsidRDefault="00EA31D0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A31D0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316E7" w:rsidRPr="003D4863" w:rsidTr="0021750F">
        <w:trPr>
          <w:cantSplit/>
          <w:trHeight w:val="981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  <w:lang w:eastAsia="tr-TR"/>
              </w:rPr>
              <w:t>12.1.1. Nükleik Asitlerin Keşfi ve Önemi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t>12.1.1.2.</w:t>
            </w: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  <w:t>Nükleik asitlerin çeşitlerini ve görevlerini açıklar.</w:t>
            </w:r>
          </w:p>
          <w:p w:rsidR="002316E7" w:rsidRPr="00C301D3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21750F">
        <w:trPr>
          <w:cantSplit/>
          <w:trHeight w:val="1043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  <w:lang w:eastAsia="tr-TR"/>
              </w:rPr>
              <w:t>12.1.1. Nükleik Asitlerin Keşfi ve Önemi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A71E10" w:rsidRDefault="002316E7" w:rsidP="002316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t>12.1.1.2.</w:t>
            </w: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  <w:t>Nükleik asitlerin çeşitlerini ve görevlerini açıklar.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1E3E0C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  <w:lang w:eastAsia="tr-TR"/>
              </w:rPr>
              <w:t>12.1.1. Nükleik Asitlerin Keşfi ve Önemi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Style w:val="fontstyle21"/>
                <w:rFonts w:asciiTheme="minorHAnsi" w:eastAsiaTheme="minorEastAsia" w:hAnsiTheme="minorHAnsi" w:cs="Times New Roman"/>
                <w:i w:val="0"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12.1.1.3. Hücredeki genetik materyalin organizasyonunda parça bütün ilişkisi kurar.</w:t>
            </w:r>
          </w:p>
          <w:p w:rsidR="002316E7" w:rsidRPr="00C301D3" w:rsidRDefault="002316E7" w:rsidP="002316E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Nükleotitten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DNA ve kromozoma genetik materyal organizasyonunun modellenmesi sağlanır.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Gen ve DNA ilişkisi üzerinde durulur.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1E3E0C">
        <w:trPr>
          <w:cantSplit/>
          <w:trHeight w:val="1591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  <w:lang w:eastAsia="tr-TR"/>
              </w:rPr>
              <w:t>12.1.1. Nükleik Asitlerin Keşfi ve Önemi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12.1.1.3. Hücredeki genetik materyalin organizasyonunda parça bütün ilişkisi kurar.</w:t>
            </w:r>
          </w:p>
          <w:p w:rsidR="002316E7" w:rsidRPr="00C301D3" w:rsidRDefault="002316E7" w:rsidP="002316E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Nükleotitten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DNA ve kromozoma genetik materyal organizasyonunun modellenmesi sağlanır.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Gen ve DNA ilişkisi üzerinde durulur.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1E3E0C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  <w:lang w:eastAsia="tr-TR"/>
              </w:rPr>
              <w:t>12.1.1. Nükleik Asitlerin Keşfi ve Önemi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12.1.1.4. DNA' </w:t>
            </w:r>
            <w:proofErr w:type="spellStart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nın</w:t>
            </w:r>
            <w:proofErr w:type="spellEnd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 kendini eşlemesini açıklar.</w:t>
            </w:r>
          </w:p>
          <w:p w:rsidR="002316E7" w:rsidRPr="00C301D3" w:rsidRDefault="002316E7" w:rsidP="002316E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Helikaz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, DNA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polimeraz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ve DNA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ligaz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dışındaki enzimler verilmez.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Aziz Sancar’ın biyoloji bilimine katkısı, vatanseverliği ve bir bilim insanının genel özellikleri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bağlamında şahsına vurgu yapılan bir okuma parçası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231F5C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2316E7" w:rsidRPr="003D4863" w:rsidTr="001E3E0C">
        <w:trPr>
          <w:cantSplit/>
          <w:trHeight w:val="1546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  <w:lang w:eastAsia="tr-TR"/>
              </w:rPr>
              <w:t>12.1.1. Nükleik Asitlerin Keşfi ve Önemi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spacing w:after="0" w:line="240" w:lineRule="auto"/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12.1.1.4. DNA' </w:t>
            </w:r>
            <w:proofErr w:type="spellStart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nın</w:t>
            </w:r>
            <w:proofErr w:type="spellEnd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 kendini eşlemesini açıklar.</w:t>
            </w:r>
          </w:p>
          <w:p w:rsidR="002316E7" w:rsidRPr="00C301D3" w:rsidRDefault="002316E7" w:rsidP="002316E7">
            <w:pPr>
              <w:spacing w:after="0" w:line="240" w:lineRule="auto"/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</w:pPr>
          </w:p>
          <w:p w:rsidR="002316E7" w:rsidRPr="00C301D3" w:rsidRDefault="002316E7" w:rsidP="002316E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Helikaz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, DNA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polimeraz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ve DNA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ligaz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dışındaki enzimler verilmez.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Aziz Sancar’ın biyoloji bilimine katkısı, vatanseverliği ve bir bilim insanının genel özellikleri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bağlamında şahsına vurgu yapılan bir okuma parçası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2316E7" w:rsidRPr="003D4863" w:rsidTr="001E3E0C">
        <w:trPr>
          <w:cantSplit/>
          <w:trHeight w:val="1604"/>
        </w:trPr>
        <w:tc>
          <w:tcPr>
            <w:tcW w:w="502" w:type="dxa"/>
            <w:textDirection w:val="btLr"/>
            <w:vAlign w:val="center"/>
          </w:tcPr>
          <w:p w:rsidR="002316E7" w:rsidRPr="00ED0E2F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2316E7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2316E7" w:rsidRPr="00705323" w:rsidRDefault="002316E7" w:rsidP="002316E7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12.1.2. Genetik Şifre ve Protein Sentezi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12.1.2.1. Protein sentezinin mekanizmasını açıklar.</w:t>
            </w:r>
          </w:p>
          <w:p w:rsidR="002316E7" w:rsidRPr="00C301D3" w:rsidRDefault="002316E7" w:rsidP="002316E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Genetik şifre ve protein sentezi arasındaki ilişki üzerinde durulur.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2052FB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21750F">
        <w:trPr>
          <w:cantSplit/>
          <w:trHeight w:val="1189"/>
        </w:trPr>
        <w:tc>
          <w:tcPr>
            <w:tcW w:w="502" w:type="dxa"/>
            <w:textDirection w:val="btLr"/>
            <w:vAlign w:val="center"/>
          </w:tcPr>
          <w:p w:rsidR="002316E7" w:rsidRPr="00922FEB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2316E7" w:rsidRPr="00922FEB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2316E7" w:rsidRPr="00922FEB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12.1.2. Genetik Şifre ve Protein Sentezi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12.1.2.1. Protein sentezinin mekanizmasını açıklar.</w:t>
            </w:r>
          </w:p>
          <w:p w:rsidR="002316E7" w:rsidRPr="00C301D3" w:rsidRDefault="002316E7" w:rsidP="002316E7">
            <w:pPr>
              <w:spacing w:after="0" w:line="240" w:lineRule="auto"/>
              <w:rPr>
                <w:rFonts w:asciiTheme="minorHAnsi" w:hAnsiTheme="minorHAnsi"/>
              </w:rPr>
            </w:pP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Protein sentezi açıklanırken görsel ögeler, grafik düzenleyiciler, e-öğrenme nesnesi ve uygulama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larından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yararlanılır.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316E7" w:rsidRPr="003D4863" w:rsidRDefault="002316E7" w:rsidP="002316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489D" w:rsidRPr="003D4863" w:rsidTr="0021750F">
        <w:trPr>
          <w:cantSplit/>
          <w:trHeight w:val="179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50489D" w:rsidRPr="0076468E" w:rsidRDefault="0050489D" w:rsidP="0050489D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</w:p>
          <w:p w:rsidR="0050489D" w:rsidRPr="00D43C5B" w:rsidRDefault="0050489D" w:rsidP="0050489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Cuma</w:t>
            </w:r>
          </w:p>
          <w:p w:rsidR="0050489D" w:rsidRPr="003D4863" w:rsidRDefault="0050489D" w:rsidP="0050489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2316E7" w:rsidRPr="003D4863" w:rsidTr="001E3E0C">
        <w:trPr>
          <w:cantSplit/>
          <w:trHeight w:val="1746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12.1.2. Genetik Şifre ve Protein Sentezi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12.1.2.2. Genetik mühendisliği ve </w:t>
            </w:r>
            <w:proofErr w:type="spellStart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biyoteknoloji</w:t>
            </w:r>
            <w:proofErr w:type="spellEnd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 kavramlarını açıklar.</w:t>
            </w:r>
          </w:p>
          <w:p w:rsidR="002316E7" w:rsidRPr="00C301D3" w:rsidRDefault="002316E7" w:rsidP="002316E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2316E7" w:rsidRPr="00C301D3" w:rsidRDefault="002316E7" w:rsidP="002316E7">
            <w:pPr>
              <w:spacing w:after="0" w:line="240" w:lineRule="auto"/>
              <w:rPr>
                <w:rStyle w:val="fontstyle21"/>
                <w:rFonts w:asciiTheme="minorHAnsi" w:eastAsiaTheme="minorEastAsia" w:hAnsiTheme="minorHAnsi" w:cs="Times New Roman"/>
                <w:i w:val="0"/>
                <w:sz w:val="18"/>
                <w:szCs w:val="18"/>
              </w:rPr>
            </w:pP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Genetik mühendisliği ve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biyoteknoloji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arasındaki farkların tartışılması sağlanır.</w:t>
            </w:r>
          </w:p>
          <w:p w:rsidR="002316E7" w:rsidRPr="00C301D3" w:rsidRDefault="002316E7" w:rsidP="002316E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2052FB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1E3E0C">
        <w:trPr>
          <w:cantSplit/>
          <w:trHeight w:val="2345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12.1.2. Genetik Şifre ve Protein Sentezi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12.1.2.3. Genetik mühendisliği ve </w:t>
            </w:r>
            <w:proofErr w:type="spellStart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biyoteknoloji</w:t>
            </w:r>
            <w:proofErr w:type="spellEnd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 uygulamalarını açıklar.</w:t>
            </w:r>
          </w:p>
          <w:p w:rsidR="002316E7" w:rsidRPr="00C301D3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Gen teknolojileri, DNA parmak izi analizi, kök hücre teknolojilerinin ve bunların kullanım alanlarının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araştırılması ve sonuçlarının paylaşılması sağlanır.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9C5401">
        <w:trPr>
          <w:cantSplit/>
          <w:trHeight w:val="1241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12.1.2. Genetik Şifre ve Protein Sentezi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12.1.2.3. Genetik mühendisliği ve </w:t>
            </w:r>
            <w:proofErr w:type="spellStart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biyoteknoloji</w:t>
            </w:r>
            <w:proofErr w:type="spellEnd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 uygulamalarını açıklar.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araştırılması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ve sonuçlarının paylaşılması sağlanır.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Model organizmaların özellikleri tartışılır.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c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Model organizmaların genetik ve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biyoteknolojik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araştırmalarda kullanılmasına ilişkin örnekler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9C5401">
        <w:trPr>
          <w:cantSplit/>
          <w:trHeight w:val="1586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12.1.2. Genetik Şifre ve Protein Sentezi</w:t>
            </w:r>
          </w:p>
        </w:tc>
        <w:tc>
          <w:tcPr>
            <w:tcW w:w="6096" w:type="dxa"/>
            <w:shd w:val="clear" w:color="auto" w:fill="auto"/>
          </w:tcPr>
          <w:p w:rsidR="002316E7" w:rsidRPr="00C301D3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Aşı, antibiyotik, insülin, interferon üretimi, kanser tedavisi ve gen terapisi uygulamaları kısaca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açıklanır. </w:t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Klonlama çalışmalarının ve organizmaların genetiğinin değiştirilmesinin olası sonuçları belirtilir.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IanWilmut’unklonlama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ile ilgili çalışmasına değinilir.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1E3E0C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12.1.2. Genetik Şifre ve Protein Sentezi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spacing w:after="0" w:line="240" w:lineRule="auto"/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12.1.2.4. Genetik mühendisliği ve </w:t>
            </w:r>
            <w:proofErr w:type="spellStart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biyoteknoloji</w:t>
            </w:r>
            <w:proofErr w:type="spellEnd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 uygulamalarının insan hayatına etkisini değerlendirir.</w:t>
            </w:r>
          </w:p>
          <w:p w:rsidR="002316E7" w:rsidRPr="00C301D3" w:rsidRDefault="002316E7" w:rsidP="002316E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c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Biyogüvenlik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ve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biyoetik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konularının tartışılması sağlanır. </w:t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ç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Sosyo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-ekonomik ve kültürel bağlamın, biyolojinin gelişimini etkilediği vurgulanır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9C540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301D3">
              <w:rPr>
                <w:rFonts w:asciiTheme="minorHAnsi" w:hAnsiTheme="minorHAnsi" w:cs="Calibri"/>
                <w:b/>
                <w:bCs/>
                <w:color w:val="FF0000"/>
                <w:sz w:val="20"/>
                <w:lang w:eastAsia="tr-TR"/>
              </w:rPr>
              <w:t>ÜNİTE</w:t>
            </w:r>
            <w:r>
              <w:rPr>
                <w:rFonts w:asciiTheme="minorHAnsi" w:hAnsiTheme="minorHAnsi" w:cs="Calibri"/>
                <w:b/>
                <w:bCs/>
                <w:color w:val="FF0000"/>
                <w:sz w:val="20"/>
                <w:lang w:eastAsia="tr-TR"/>
              </w:rPr>
              <w:t xml:space="preserve"> 2</w:t>
            </w:r>
            <w:r w:rsidRPr="00C301D3">
              <w:rPr>
                <w:rFonts w:asciiTheme="minorHAnsi" w:hAnsiTheme="minorHAnsi" w:cs="Calibri"/>
                <w:b/>
                <w:bCs/>
                <w:color w:val="FF0000"/>
                <w:sz w:val="20"/>
                <w:lang w:eastAsia="tr-TR"/>
              </w:rPr>
              <w:t>: CANLILARDA ENERJİ DÖNÜŞÜMLERİ</w:t>
            </w:r>
          </w:p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12.2.1. Canlılık ve Enerji</w:t>
            </w:r>
          </w:p>
        </w:tc>
        <w:tc>
          <w:tcPr>
            <w:tcW w:w="6096" w:type="dxa"/>
            <w:shd w:val="clear" w:color="auto" w:fill="auto"/>
          </w:tcPr>
          <w:p w:rsidR="002316E7" w:rsidRPr="00C301D3" w:rsidRDefault="002316E7" w:rsidP="002316E7">
            <w:pPr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</w:pPr>
          </w:p>
          <w:p w:rsidR="002316E7" w:rsidRPr="00C301D3" w:rsidRDefault="002316E7" w:rsidP="002316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12.2.1.1. Canlılığın devamı için enerjinin gerekliliğini açıklar.</w:t>
            </w:r>
          </w:p>
          <w:p w:rsidR="002316E7" w:rsidRPr="00C301D3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ATP molekülünün yapısı açıklanır.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Fosforilasyon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çeşitleri kısaca belirtilir.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1E3E0C">
        <w:trPr>
          <w:cantSplit/>
          <w:trHeight w:val="2229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12.2.2. Fotosentez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12.2.2.1. Fotosentezin canlılar açısından önemini sorgular. </w:t>
            </w: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Fotosentez sürecinin anlaşılmasına katkı sağlayan bilim insanlarına örnekler verilerek kısaca çalışmalarına değinilir.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C223A4" w:rsidRDefault="002316E7" w:rsidP="002316E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YILBAŞI TATİLİ</w:t>
            </w:r>
          </w:p>
          <w:p w:rsidR="002316E7" w:rsidRPr="003D4863" w:rsidRDefault="002316E7" w:rsidP="002316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2316E7" w:rsidRPr="003D4863" w:rsidTr="001E3E0C">
        <w:trPr>
          <w:cantSplit/>
          <w:trHeight w:val="1482"/>
        </w:trPr>
        <w:tc>
          <w:tcPr>
            <w:tcW w:w="502" w:type="dxa"/>
            <w:textDirection w:val="btLr"/>
            <w:vAlign w:val="center"/>
          </w:tcPr>
          <w:p w:rsidR="002316E7" w:rsidRPr="00705323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2316E7" w:rsidRPr="00705323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2316E7" w:rsidRPr="00705323" w:rsidRDefault="002316E7" w:rsidP="002316E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2316E7" w:rsidRPr="00705323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12.2.2. Fotosentez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Default="002316E7" w:rsidP="002316E7">
            <w:pPr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</w:pPr>
          </w:p>
          <w:p w:rsidR="002316E7" w:rsidRDefault="002316E7" w:rsidP="002316E7">
            <w:pPr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12.2.2.2. Fotosentez sürecini şema üzerinde açıklar.</w:t>
            </w: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Klorofil a ve klorofil b’nin yapısı verilmez.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Suyun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fotolizi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belirtilir. </w:t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c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Işığa bağımlı ve ışıktan bağımsız reaksiyonlar, ürün açısından karşılaştırılır.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Reaksiyonların basamaklarına girilmez ve matematiksel hesaplamalara yer verilmez.</w:t>
            </w:r>
          </w:p>
          <w:p w:rsidR="002316E7" w:rsidRPr="00C301D3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9C5401">
        <w:trPr>
          <w:cantSplit/>
          <w:trHeight w:val="1471"/>
        </w:trPr>
        <w:tc>
          <w:tcPr>
            <w:tcW w:w="502" w:type="dxa"/>
            <w:textDirection w:val="btLr"/>
            <w:vAlign w:val="center"/>
          </w:tcPr>
          <w:p w:rsidR="002316E7" w:rsidRPr="0097173C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2316E7" w:rsidRPr="0097173C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2316E7" w:rsidRPr="0097173C" w:rsidRDefault="002316E7" w:rsidP="002316E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2316E7" w:rsidRPr="0097173C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12.2.2. Fotosentez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12.2.2.2. Fotosentez sürecini şema üzerinde açıklar.</w:t>
            </w: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girilmez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ve matematiksel hesaplamalara yer verilmez.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ç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CAM ve C4 bitkileri verilmez. </w:t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d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Fotosentez süreci görsel ögeler, grafik düzenleyiciler, e-öğrenme nesnesi ve uygulamalarından faydalanarak açıklanır.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316E7" w:rsidRPr="00C223A4" w:rsidRDefault="002316E7" w:rsidP="002316E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2316E7" w:rsidRPr="00C223A4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489D" w:rsidRPr="003D4863" w:rsidTr="0021750F">
        <w:trPr>
          <w:cantSplit/>
          <w:trHeight w:val="147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50489D" w:rsidRDefault="0050489D" w:rsidP="0050489D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 xml:space="preserve">23-2024 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EĞİTİM-ÖĞRETİM YILI </w:t>
            </w:r>
          </w:p>
          <w:p w:rsidR="0050489D" w:rsidRPr="00221493" w:rsidRDefault="0050489D" w:rsidP="0050489D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50489D" w:rsidRPr="003D4863" w:rsidRDefault="0050489D" w:rsidP="0050489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</w:t>
            </w:r>
            <w:proofErr w:type="gramStart"/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: 5</w:t>
            </w:r>
            <w:proofErr w:type="gramEnd"/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2316E7" w:rsidRPr="003D4863" w:rsidTr="009C5401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2316E7" w:rsidRPr="009D2146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40" w:type="dxa"/>
            <w:textDirection w:val="btLr"/>
          </w:tcPr>
          <w:p w:rsidR="002316E7" w:rsidRPr="009D2146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2316E7" w:rsidRPr="009D2146" w:rsidRDefault="002316E7" w:rsidP="002316E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2316E7" w:rsidRPr="009D2146" w:rsidRDefault="002316E7" w:rsidP="002316E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12.2.2. Fotosentez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12.2.2.3. Fotosentez hızını etkileyen faktörleri değerlendirir. </w:t>
            </w:r>
          </w:p>
          <w:p w:rsidR="002316E7" w:rsidRPr="00C301D3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Fotosentez hızını etkileyen faktörlerden ışık şiddeti, ışığın dalga boyu, sıcaklık, klorofil miktarı ve karbondioksit yoğunluğu verilir. </w:t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Fotosentez hızını etkileyen faktörlerle ilgili kontrollü deney yaparken bilimsel yöntem basamakları kullanılır. </w:t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c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Tarımsal ürün miktarını artırmada yapay ışıklandırma uygulamalarının araştırılması ve paylaşılması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316E7" w:rsidRPr="003D4863" w:rsidRDefault="002316E7" w:rsidP="002316E7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1E3E0C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 xml:space="preserve">12.2.3. </w:t>
            </w:r>
            <w:proofErr w:type="spellStart"/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Kemosentez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</w:t>
            </w:r>
            <w:r w:rsidRPr="00C301D3">
              <w:rPr>
                <w:rStyle w:val="fontstyle11"/>
                <w:rFonts w:asciiTheme="minorHAnsi" w:eastAsiaTheme="minorEastAsia" w:hAnsiTheme="minorHAnsi"/>
                <w:sz w:val="18"/>
                <w:szCs w:val="18"/>
              </w:rPr>
              <w:t>2</w:t>
            </w: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.</w:t>
            </w:r>
            <w:r w:rsidRPr="00C301D3">
              <w:rPr>
                <w:rStyle w:val="fontstyle11"/>
                <w:rFonts w:asciiTheme="minorHAnsi" w:eastAsiaTheme="minorEastAsia" w:hAnsiTheme="minorHAnsi"/>
                <w:sz w:val="18"/>
                <w:szCs w:val="18"/>
              </w:rPr>
              <w:t>3</w:t>
            </w: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.</w:t>
            </w:r>
            <w:r w:rsidRPr="00C301D3">
              <w:rPr>
                <w:rStyle w:val="fontstyle11"/>
                <w:rFonts w:asciiTheme="minorHAnsi" w:eastAsiaTheme="minorEastAsia" w:hAnsiTheme="minorHAnsi"/>
                <w:sz w:val="18"/>
                <w:szCs w:val="18"/>
              </w:rPr>
              <w:t xml:space="preserve">1 </w:t>
            </w:r>
            <w:proofErr w:type="spellStart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Kemosentez</w:t>
            </w:r>
            <w:proofErr w:type="spellEnd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 olayını açıklar</w:t>
            </w:r>
            <w:r w:rsidRPr="00C301D3">
              <w:rPr>
                <w:rStyle w:val="fontstyle11"/>
                <w:rFonts w:asciiTheme="minorHAnsi" w:eastAsiaTheme="minorEastAsia" w:hAnsiTheme="minorHAnsi"/>
                <w:sz w:val="18"/>
                <w:szCs w:val="18"/>
              </w:rPr>
              <w:t xml:space="preserve">. </w:t>
            </w:r>
            <w:proofErr w:type="gramStart"/>
            <w:r w:rsidRPr="00C301D3">
              <w:rPr>
                <w:rStyle w:val="fontstyle31"/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31"/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C301D3">
              <w:rPr>
                <w:rStyle w:val="fontstyle31"/>
                <w:rFonts w:asciiTheme="minorHAnsi" w:hAnsiTheme="minorHAnsi"/>
                <w:sz w:val="18"/>
                <w:szCs w:val="18"/>
              </w:rPr>
              <w:t>Kemosentez</w:t>
            </w:r>
            <w:proofErr w:type="spellEnd"/>
            <w:r w:rsidRPr="00C301D3">
              <w:rPr>
                <w:rStyle w:val="fontstyle31"/>
                <w:rFonts w:asciiTheme="minorHAnsi" w:hAnsiTheme="minorHAnsi"/>
                <w:sz w:val="18"/>
                <w:szCs w:val="18"/>
              </w:rPr>
              <w:t xml:space="preserve"> yapan canlılara örnekler verilir. </w:t>
            </w:r>
            <w:proofErr w:type="gramStart"/>
            <w:r w:rsidRPr="00C301D3">
              <w:rPr>
                <w:rStyle w:val="fontstyle31"/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C301D3">
              <w:rPr>
                <w:rStyle w:val="fontstyle31"/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C301D3">
              <w:rPr>
                <w:rStyle w:val="fontstyle31"/>
                <w:rFonts w:asciiTheme="minorHAnsi" w:hAnsiTheme="minorHAnsi"/>
                <w:sz w:val="18"/>
                <w:szCs w:val="18"/>
              </w:rPr>
              <w:t>Kemosentezin</w:t>
            </w:r>
            <w:proofErr w:type="spellEnd"/>
            <w:r w:rsidRPr="00C301D3">
              <w:rPr>
                <w:rStyle w:val="fontstyle31"/>
                <w:rFonts w:asciiTheme="minorHAnsi" w:hAnsiTheme="minorHAnsi"/>
                <w:sz w:val="18"/>
                <w:szCs w:val="18"/>
              </w:rPr>
              <w:t xml:space="preserve"> madde döngüsüne katkıları ve endüstriyel alanlarda kullanımı özetlenir.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9C540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12.2.4. Hücresel Solunum</w:t>
            </w:r>
          </w:p>
        </w:tc>
        <w:tc>
          <w:tcPr>
            <w:tcW w:w="6096" w:type="dxa"/>
            <w:shd w:val="clear" w:color="auto" w:fill="auto"/>
          </w:tcPr>
          <w:p w:rsidR="002316E7" w:rsidRPr="00B41920" w:rsidRDefault="002316E7" w:rsidP="002316E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t>12.2.4.1. Hücresel solunumu açıklar.</w:t>
            </w: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 xml:space="preserve">a. Oksijenli solunum; </w:t>
            </w:r>
            <w:proofErr w:type="spellStart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>glikoliz</w:t>
            </w:r>
            <w:proofErr w:type="spellEnd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 xml:space="preserve">, </w:t>
            </w:r>
            <w:proofErr w:type="spellStart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>krebs</w:t>
            </w:r>
            <w:proofErr w:type="spellEnd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 xml:space="preserve"> döngüsü ve ETS-</w:t>
            </w:r>
            <w:proofErr w:type="spellStart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>oksidatiffosforilasyon</w:t>
            </w:r>
            <w:proofErr w:type="spellEnd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 xml:space="preserve"> olarak </w:t>
            </w:r>
            <w:proofErr w:type="spellStart"/>
            <w:proofErr w:type="gramStart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>verilir.b</w:t>
            </w:r>
            <w:proofErr w:type="spellEnd"/>
            <w:proofErr w:type="gramEnd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>. Tepkimelerdeki NADH, FADH2 , ATP üretim ve tüketimi matematiksel hesaplamalara girilmeden verilir.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>c</w:t>
            </w:r>
            <w:proofErr w:type="gramEnd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 xml:space="preserve">. Tüm canlılarda glikozun çeşitli tepkimeler zinciri ile </w:t>
            </w:r>
            <w:proofErr w:type="spellStart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>pirüvikasite</w:t>
            </w:r>
            <w:proofErr w:type="spellEnd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 xml:space="preserve"> p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arçalandığı vurgulanır. </w:t>
            </w:r>
            <w:proofErr w:type="spellStart"/>
            <w:r>
              <w:rPr>
                <w:rFonts w:asciiTheme="minorHAnsi" w:hAnsiTheme="minorHAnsi"/>
                <w:iCs/>
                <w:sz w:val="18"/>
                <w:szCs w:val="18"/>
              </w:rPr>
              <w:t>Pirüvik</w:t>
            </w:r>
            <w:proofErr w:type="spellEnd"/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>asite</w:t>
            </w:r>
            <w:proofErr w:type="spellEnd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 xml:space="preserve"> kadar olan ara basamaklara ve ara ürünlere değinilmez. </w:t>
            </w:r>
            <w:proofErr w:type="gramStart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>ç</w:t>
            </w:r>
            <w:proofErr w:type="gramEnd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>. Etil alkol-laktik asit fermantasyonu açıklanarak günlük hayattan örnekler verilir.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>d</w:t>
            </w:r>
            <w:proofErr w:type="gramEnd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 xml:space="preserve">. Oksijensiz solunumda, elektronun oksijen dışında bir moleküle (sülfat, kükürt, nitrat, karbondioksit, demir) aktarıldığı belirtilir. </w:t>
            </w:r>
            <w:proofErr w:type="gramStart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>e</w:t>
            </w:r>
            <w:proofErr w:type="gramEnd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>. Oksijenli solunumda fermantasyona göre enerji verimliliğinin daha fazla olmasının nedenleri üzerinde durulur.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>f</w:t>
            </w:r>
            <w:proofErr w:type="gramEnd"/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>. Hücresel solunum süreçleri görsel ögeler, grafik düzen</w:t>
            </w:r>
            <w:r w:rsidR="0021750F">
              <w:rPr>
                <w:rFonts w:asciiTheme="minorHAnsi" w:hAnsiTheme="minorHAnsi"/>
                <w:iCs/>
                <w:sz w:val="18"/>
                <w:szCs w:val="18"/>
              </w:rPr>
              <w:t xml:space="preserve">leyiciler, e-öğrenme nesnesi ve 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t>uygulamalarından faydalanarak açıklanır.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t>12.2.4.2. Oksijenli solunumda reaksiyona girenler ve reaksiyon sonunda açığa çıkan son ürünlere ilişkin deney yapar.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9C5401">
        <w:trPr>
          <w:cantSplit/>
          <w:trHeight w:val="1528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12.2.4. Hücresel Solunum</w:t>
            </w:r>
          </w:p>
        </w:tc>
        <w:tc>
          <w:tcPr>
            <w:tcW w:w="6096" w:type="dxa"/>
            <w:shd w:val="clear" w:color="auto" w:fill="auto"/>
          </w:tcPr>
          <w:p w:rsidR="002316E7" w:rsidRPr="00C301D3" w:rsidRDefault="002316E7" w:rsidP="002316E7">
            <w:pPr>
              <w:rPr>
                <w:rStyle w:val="fontstyle21"/>
                <w:rFonts w:asciiTheme="minorHAnsi" w:eastAsiaTheme="minorEastAsia" w:hAnsiTheme="minorHAnsi" w:cs="Times New Roman"/>
                <w:i w:val="0"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12.2.4.3. Fotosentez ve solunum ilişkisi ile ilgili çıkarımlarda bulunur.</w:t>
            </w:r>
          </w:p>
          <w:p w:rsidR="002316E7" w:rsidRPr="00C301D3" w:rsidRDefault="002316E7" w:rsidP="002316E7">
            <w:pPr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Fotosentez ve solunumun doğa</w:t>
            </w:r>
            <w:r w:rsidR="0021750F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daki madde ve enerji dengesinin </w:t>
            </w: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sağlanmasındaki önemi</w:t>
            </w:r>
            <w:r w:rsidR="0021750F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vurgulanır.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Fotosentez ve solunum olaylarının bir arada gözlemlenebileceği deney tasarlanması ve</w:t>
            </w:r>
            <w:r w:rsidR="0021750F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yapılması sağlanır.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c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Fotosentez ve oksijenli solunumda enerji üretim mekanizması ile ilgili olarak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kemiosmotik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görüşşema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üzerinde verilerek kısaca tanıtılır.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21750F">
        <w:trPr>
          <w:cantSplit/>
          <w:trHeight w:val="1746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0000"/>
                <w:sz w:val="20"/>
                <w:lang w:eastAsia="tr-TR"/>
              </w:rPr>
            </w:pPr>
            <w:r w:rsidRPr="00C301D3">
              <w:rPr>
                <w:rFonts w:asciiTheme="minorHAnsi" w:hAnsiTheme="minorHAnsi" w:cs="Calibri"/>
                <w:b/>
                <w:bCs/>
                <w:color w:val="FF0000"/>
                <w:sz w:val="20"/>
                <w:lang w:eastAsia="tr-TR"/>
              </w:rPr>
              <w:t>ÜNİTE</w:t>
            </w:r>
            <w:r>
              <w:rPr>
                <w:rFonts w:asciiTheme="minorHAnsi" w:hAnsiTheme="minorHAnsi" w:cs="Calibri"/>
                <w:b/>
                <w:bCs/>
                <w:color w:val="FF0000"/>
                <w:sz w:val="20"/>
                <w:lang w:eastAsia="tr-TR"/>
              </w:rPr>
              <w:t xml:space="preserve"> 3</w:t>
            </w:r>
            <w:r w:rsidRPr="00C301D3">
              <w:rPr>
                <w:rFonts w:asciiTheme="minorHAnsi" w:hAnsiTheme="minorHAnsi" w:cs="Calibri"/>
                <w:b/>
                <w:bCs/>
                <w:color w:val="FF0000"/>
                <w:sz w:val="20"/>
                <w:lang w:eastAsia="tr-TR"/>
              </w:rPr>
              <w:t>: BİTKİ BİYOLOJİSİ</w:t>
            </w:r>
          </w:p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12.3.1. Bitkilerin Yapısı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12.3.1.1. Çiçekli bir bitkinin temel kısımlarının yapı ve görevlerini açıklar.</w:t>
            </w: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Kök, gövde, yaprak kesitlerinde başlıca dokuların incelenmesi sağlanır ve bunların görevleri</w:t>
            </w:r>
            <w:r w:rsidR="0021750F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açıklanır. </w:t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Uç ve yanal meristemlerin büyümedeki rolü vurgulanarak yaş halkaları ile bağlantı kurulur.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c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Prokambiyum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,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protoderm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ve temel meristem konularına girilmez. </w:t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ç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Kök, gövde ve yapraklarından yararlanılan bitkilere günlük hayattan örnekler verilir.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d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Bitki çeşitleriyle ilgili çektikleri/edindikleri fotoğrafları eğitsel sosyal bir ağ üzerinden</w:t>
            </w:r>
            <w:r w:rsidR="0021750F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paylaşmaları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21750F">
        <w:trPr>
          <w:cantSplit/>
          <w:trHeight w:val="1013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12.3.1. Bitkilerin Yapısı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12.3.1.2. Bitki gelişiminde hormonların etkisini örneklerle açıklar.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1750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17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231F5C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2316E7" w:rsidRPr="00231F5C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2316E7" w:rsidRPr="003D4863" w:rsidTr="0021750F">
        <w:trPr>
          <w:cantSplit/>
          <w:trHeight w:val="1125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12.3.1. Bitkilerin Yapısı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12.3.1.3. Bitki hareketlerini gözlemleyebileceği kontrollü deney yapar.</w:t>
            </w: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Nasti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ve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tropizma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hareketleri gözlemlenerek bu hareketlere ilişkin gözlemlerin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paylaşılmasısağlanır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Oksin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hormonunun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tropizmadaki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etkisi vurgulanır.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1750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17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1E3E0C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316E7" w:rsidRPr="00705323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2316E7" w:rsidRPr="00705323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2316E7" w:rsidRPr="00705323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12.3.2. Bitkilerde Madde Taşınması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1750F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12.3.2.1. Köklerde su ve mineral emilimini açıklar.</w:t>
            </w: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Su ve minerallerin bitkiler için önemi vurgulanır.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b. Minerallerin topraktan alınması, </w:t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nodül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ve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mikoriza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oluşumu üzerinde durulur.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c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İyonların emilim mekanizmasına girilmez.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ç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Bitkilerin büyüme ve gelişmesinde gerekli olan minerallerin isimleri verilir. Ayrı ayrı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görevlerinegirilmez</w:t>
            </w:r>
            <w:proofErr w:type="spellEnd"/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9C5401">
        <w:trPr>
          <w:cantSplit/>
          <w:trHeight w:val="1416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2316E7" w:rsidRPr="008014A4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12.3.2. Bitkilerde Madde Taşınması</w:t>
            </w:r>
          </w:p>
        </w:tc>
        <w:tc>
          <w:tcPr>
            <w:tcW w:w="6096" w:type="dxa"/>
            <w:shd w:val="clear" w:color="auto" w:fill="auto"/>
          </w:tcPr>
          <w:p w:rsidR="002316E7" w:rsidRPr="00C301D3" w:rsidRDefault="002316E7" w:rsidP="002316E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12.3.2.1. Köklerde su ve mineral emilimini açıklar.</w:t>
            </w: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Su ve minerallerin bitkiler için önemi vurgulanır.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b. Minerallerin topraktan alınması, </w:t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nodül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ve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mikoriza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oluşumu üzerinde durulur.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c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İyonların emilim mekanizmasına girilmez.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ç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Bitkilerin büyüme ve gelişmesinde gerekli olan minerallerin isimleri verilir. Ayrı ayrı görevlerine</w:t>
            </w:r>
            <w:r w:rsidR="0021750F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girilmez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CE0814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 11, 12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489D" w:rsidRPr="003D4863" w:rsidTr="0021750F">
        <w:trPr>
          <w:cantSplit/>
          <w:trHeight w:val="141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50489D" w:rsidRPr="003D4863" w:rsidRDefault="0050489D" w:rsidP="0050489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50489D" w:rsidRPr="00915D1E" w:rsidRDefault="0050489D" w:rsidP="0050489D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50489D" w:rsidRPr="003D4863" w:rsidRDefault="0050489D" w:rsidP="0050489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15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2316E7" w:rsidRPr="003D4863" w:rsidTr="001E3E0C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316E7" w:rsidRPr="0097173C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40" w:type="dxa"/>
            <w:textDirection w:val="btLr"/>
          </w:tcPr>
          <w:p w:rsidR="002316E7" w:rsidRPr="008014A4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2316E7" w:rsidRPr="0097173C" w:rsidRDefault="002316E7" w:rsidP="002316E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12.3.2. Bitkilerde Madde Taşınması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12.3.2.2. Bitkilerde su ve mineral taşınma mekanizmasını açıklar.</w:t>
            </w: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Suyun taşınmasında kohezyon gerilim teorisi, kök basıncı,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adhezyon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ve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gutasyon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olayları açıklanır.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. Suyun taşınmasında </w:t>
            </w:r>
            <w:proofErr w:type="spell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stomaların</w:t>
            </w:r>
            <w:proofErr w:type="spell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 xml:space="preserve"> rolüne değinilir.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316E7" w:rsidRPr="00C223A4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1E3E0C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12.3.2. Bitkilerde Madde Taşınması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12.3.2.3. Bitkilerde fotosentez ürünlerinin taşınma mekanizmasını açıklar.</w:t>
            </w: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12.3.2.4. Bitkilerde su ve madde taşınması ile ilgili deney tasarlar.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316E7" w:rsidRPr="00CE0814" w:rsidRDefault="002316E7" w:rsidP="002316E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21750F">
        <w:trPr>
          <w:cantSplit/>
          <w:trHeight w:val="1720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12.3.3. Bitkilerde Eşeyli Üreme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12.3.3.1. Çiçeğin kısımlarını ve bu kısımların görevlerini açıklar.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316E7" w:rsidRPr="003D4863" w:rsidRDefault="002316E7" w:rsidP="002316E7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1E3E0C">
        <w:trPr>
          <w:cantSplit/>
          <w:trHeight w:val="1809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12.3.3. Bitkilerde Eşeyli Üreme</w:t>
            </w:r>
          </w:p>
        </w:tc>
        <w:tc>
          <w:tcPr>
            <w:tcW w:w="6096" w:type="dxa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12.3.3.2. Çiçekli bitkilerde </w:t>
            </w:r>
            <w:proofErr w:type="gramStart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döllenmeyi</w:t>
            </w:r>
            <w:proofErr w:type="gramEnd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, tohum ve meyvenin oluşumunu açıklar.</w:t>
            </w: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Bitkilerde eşeyli üreme kapalı tohumlu bir bitki örneği üzerinden görsel ögeler, grafik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düzenleyiciler, e-öğrenme nesnesi ve uygulamalarından faydalanılarak işlenir.</w:t>
            </w:r>
            <w:r w:rsidRPr="00C301D3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Bitkilerin üreme ve yayılmasında tohum ve meyvenin rolü örneklerle ele alınır.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CE0814" w:rsidRDefault="002316E7" w:rsidP="002316E7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9C540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12.3.3. Bitkilerde Eşeyli Üreme</w:t>
            </w:r>
          </w:p>
        </w:tc>
        <w:tc>
          <w:tcPr>
            <w:tcW w:w="6096" w:type="dxa"/>
            <w:vAlign w:val="center"/>
          </w:tcPr>
          <w:p w:rsidR="002316E7" w:rsidRPr="00FD073E" w:rsidRDefault="002316E7" w:rsidP="002316E7">
            <w:pPr>
              <w:rPr>
                <w:rFonts w:asciiTheme="minorHAnsi" w:eastAsiaTheme="minorEastAsia" w:hAnsiTheme="minorHAnsi"/>
                <w:i/>
                <w:iCs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12.3.3.3. Tohum çimlenmesini gözleyebileceği deney tasarlar.</w:t>
            </w: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Çimlenmeye etki eden faktörlerin tespit edilmesi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9C5401">
        <w:trPr>
          <w:cantSplit/>
          <w:trHeight w:val="1670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12.3.3. Bitkilerde Eşeyli Üreme</w:t>
            </w:r>
          </w:p>
        </w:tc>
        <w:tc>
          <w:tcPr>
            <w:tcW w:w="6096" w:type="dxa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12.3.3.4. </w:t>
            </w:r>
            <w:proofErr w:type="spellStart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Dormansi</w:t>
            </w:r>
            <w:proofErr w:type="spellEnd"/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 xml:space="preserve"> ve çimlenme arasında ilişki kurar.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2316E7" w:rsidRPr="003D4863" w:rsidTr="001E3E0C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2316E7" w:rsidRDefault="002316E7" w:rsidP="002316E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316E7" w:rsidRPr="00C301D3" w:rsidRDefault="002316E7" w:rsidP="002316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0000"/>
                <w:sz w:val="20"/>
                <w:lang w:eastAsia="tr-TR"/>
              </w:rPr>
            </w:pPr>
            <w:proofErr w:type="gramStart"/>
            <w:r w:rsidRPr="00C301D3">
              <w:rPr>
                <w:rFonts w:asciiTheme="minorHAnsi" w:hAnsiTheme="minorHAnsi" w:cs="Calibri"/>
                <w:b/>
                <w:bCs/>
                <w:color w:val="FF0000"/>
                <w:sz w:val="20"/>
                <w:lang w:eastAsia="tr-TR"/>
              </w:rPr>
              <w:t>ÜNİTE</w:t>
            </w:r>
            <w:r>
              <w:rPr>
                <w:rFonts w:asciiTheme="minorHAnsi" w:hAnsiTheme="minorHAnsi" w:cs="Calibri"/>
                <w:b/>
                <w:bCs/>
                <w:color w:val="FF0000"/>
                <w:sz w:val="20"/>
                <w:lang w:eastAsia="tr-TR"/>
              </w:rPr>
              <w:t xml:space="preserve">4 </w:t>
            </w:r>
            <w:r w:rsidRPr="00C301D3">
              <w:rPr>
                <w:rFonts w:asciiTheme="minorHAnsi" w:hAnsiTheme="minorHAnsi" w:cs="Calibri"/>
                <w:b/>
                <w:bCs/>
                <w:color w:val="FF0000"/>
                <w:sz w:val="20"/>
                <w:lang w:eastAsia="tr-TR"/>
              </w:rPr>
              <w:t>:  CANLILAR</w:t>
            </w:r>
            <w:proofErr w:type="gramEnd"/>
            <w:r w:rsidRPr="00C301D3">
              <w:rPr>
                <w:rFonts w:asciiTheme="minorHAnsi" w:hAnsiTheme="minorHAnsi" w:cs="Calibri"/>
                <w:b/>
                <w:bCs/>
                <w:color w:val="FF0000"/>
                <w:sz w:val="20"/>
                <w:lang w:eastAsia="tr-TR"/>
              </w:rPr>
              <w:t xml:space="preserve"> ve ÇEVRE</w:t>
            </w:r>
          </w:p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12.4.1. Canlılar ve Çevre</w:t>
            </w:r>
          </w:p>
        </w:tc>
        <w:tc>
          <w:tcPr>
            <w:tcW w:w="6096" w:type="dxa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12.4.1.1. Çevre şartlarının genetik değişimlerin sürekliliğine olan etkisini açıklar.</w:t>
            </w:r>
          </w:p>
          <w:p w:rsidR="002316E7" w:rsidRPr="00FD073E" w:rsidRDefault="002316E7" w:rsidP="002316E7">
            <w:pPr>
              <w:spacing w:after="0" w:line="240" w:lineRule="auto"/>
              <w:rPr>
                <w:rFonts w:asciiTheme="minorHAnsi" w:eastAsiaTheme="minorEastAsia" w:hAnsiTheme="minorHAnsi"/>
                <w:i/>
                <w:iCs/>
                <w:sz w:val="18"/>
                <w:szCs w:val="18"/>
              </w:rPr>
            </w:pP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a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Varyasyon, adaptasyon, mutasyon, doğal ve yapay seçilim kavramları vurgulanır.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1E3E0C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12.4.1. Canlılar ve Çevre</w:t>
            </w:r>
          </w:p>
        </w:tc>
        <w:tc>
          <w:tcPr>
            <w:tcW w:w="6096" w:type="dxa"/>
            <w:vAlign w:val="center"/>
          </w:tcPr>
          <w:p w:rsidR="002316E7" w:rsidRPr="00C301D3" w:rsidRDefault="002316E7" w:rsidP="002316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12.4.1.1. Çevre şartlarının genetik değişimlerin sürekliliğine olan etkisini açıklar.</w:t>
            </w:r>
          </w:p>
          <w:p w:rsidR="002316E7" w:rsidRDefault="002316E7" w:rsidP="002316E7">
            <w:pPr>
              <w:spacing w:after="0" w:line="240" w:lineRule="auto"/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</w:pP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b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Bakterilerin antibiyotiklere karşı direnç geliştirmesinin nedenleri vurgulanır.</w:t>
            </w:r>
          </w:p>
          <w:p w:rsidR="002316E7" w:rsidRPr="00C301D3" w:rsidRDefault="002316E7" w:rsidP="002316E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c</w:t>
            </w:r>
            <w:proofErr w:type="gramEnd"/>
            <w:r w:rsidRPr="00C301D3">
              <w:rPr>
                <w:rStyle w:val="fontstyle21"/>
                <w:rFonts w:asciiTheme="minorHAnsi" w:eastAsiaTheme="minorEastAsia" w:hAnsiTheme="minorHAnsi" w:cs="Times New Roman"/>
                <w:sz w:val="18"/>
                <w:szCs w:val="18"/>
              </w:rPr>
              <w:t>. Herbisit ve pestisitlerin zaman içerisinde etkilerini kaybetmelerinin nedenleri üzerinde durulur.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6E7" w:rsidRPr="003D4863" w:rsidTr="001E3E0C">
        <w:trPr>
          <w:cantSplit/>
          <w:trHeight w:val="1770"/>
        </w:trPr>
        <w:tc>
          <w:tcPr>
            <w:tcW w:w="502" w:type="dxa"/>
            <w:textDirection w:val="btLr"/>
            <w:vAlign w:val="center"/>
          </w:tcPr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2316E7" w:rsidRPr="00A63BE5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2316E7" w:rsidRPr="00A63BE5" w:rsidRDefault="002316E7" w:rsidP="002316E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2316E7" w:rsidRDefault="002316E7" w:rsidP="002316E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316E7" w:rsidRPr="003D4863" w:rsidRDefault="002316E7" w:rsidP="002316E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316E7" w:rsidRPr="00C301D3" w:rsidRDefault="002316E7" w:rsidP="002316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01D3">
              <w:rPr>
                <w:rFonts w:asciiTheme="minorHAnsi" w:hAnsiTheme="minorHAnsi"/>
                <w:b/>
                <w:sz w:val="18"/>
                <w:szCs w:val="18"/>
              </w:rPr>
              <w:t>12.4.1. Canlılar ve Çevre</w:t>
            </w:r>
          </w:p>
        </w:tc>
        <w:tc>
          <w:tcPr>
            <w:tcW w:w="6096" w:type="dxa"/>
            <w:vAlign w:val="center"/>
          </w:tcPr>
          <w:p w:rsidR="002316E7" w:rsidRPr="00C301D3" w:rsidRDefault="002316E7" w:rsidP="002316E7">
            <w:pPr>
              <w:spacing w:after="0" w:line="240" w:lineRule="auto"/>
              <w:rPr>
                <w:rStyle w:val="fontstyle21"/>
                <w:rFonts w:asciiTheme="minorHAnsi" w:eastAsiaTheme="minorEastAsia" w:hAnsiTheme="minorHAnsi" w:cs="Times New Roman"/>
                <w:i w:val="0"/>
                <w:sz w:val="18"/>
                <w:szCs w:val="18"/>
              </w:rPr>
            </w:pPr>
            <w:r w:rsidRPr="00C301D3">
              <w:rPr>
                <w:rStyle w:val="fontstyle01"/>
                <w:rFonts w:asciiTheme="minorHAnsi" w:eastAsiaTheme="minorEastAsia" w:hAnsiTheme="minorHAnsi"/>
                <w:sz w:val="18"/>
                <w:szCs w:val="18"/>
              </w:rPr>
              <w:t>12.4.1.2. Tarım ve hayvancılıkta yapay seçilim uygulamalarına örnekler verir.</w:t>
            </w:r>
            <w:r w:rsidRPr="00C301D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</w:p>
          <w:p w:rsidR="002316E7" w:rsidRPr="00C301D3" w:rsidRDefault="002316E7" w:rsidP="002316E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lang w:eastAsia="tr-TR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6E7" w:rsidRDefault="002316E7" w:rsidP="002316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316E7" w:rsidRPr="003D4863" w:rsidRDefault="002316E7" w:rsidP="002316E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F34FDA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Biyoloji</w:t>
      </w:r>
      <w:r w:rsidR="00AF0802" w:rsidRPr="003D4863">
        <w:rPr>
          <w:rFonts w:asciiTheme="minorHAnsi" w:hAnsiTheme="minorHAnsi"/>
          <w:sz w:val="24"/>
          <w:szCs w:val="18"/>
        </w:rPr>
        <w:t xml:space="preserve"> 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8014A4">
        <w:rPr>
          <w:rFonts w:asciiTheme="minorHAnsi" w:hAnsiTheme="minorHAnsi"/>
          <w:sz w:val="24"/>
          <w:szCs w:val="18"/>
        </w:rPr>
        <w:t>11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8014A4">
        <w:rPr>
          <w:rFonts w:asciiTheme="minorHAnsi" w:hAnsiTheme="minorHAnsi"/>
          <w:sz w:val="24"/>
          <w:szCs w:val="18"/>
        </w:rPr>
        <w:t>3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1324C2"/>
    <w:rsid w:val="00141ADC"/>
    <w:rsid w:val="00194C75"/>
    <w:rsid w:val="001B1110"/>
    <w:rsid w:val="001C41AF"/>
    <w:rsid w:val="001F0EEA"/>
    <w:rsid w:val="002052FB"/>
    <w:rsid w:val="0021750F"/>
    <w:rsid w:val="00221493"/>
    <w:rsid w:val="002316E7"/>
    <w:rsid w:val="00231F5C"/>
    <w:rsid w:val="00254C3B"/>
    <w:rsid w:val="002A1379"/>
    <w:rsid w:val="002B5BFD"/>
    <w:rsid w:val="002C0C09"/>
    <w:rsid w:val="002C470E"/>
    <w:rsid w:val="002D4A06"/>
    <w:rsid w:val="002F07B9"/>
    <w:rsid w:val="00300A73"/>
    <w:rsid w:val="0030508A"/>
    <w:rsid w:val="003C3512"/>
    <w:rsid w:val="003C4389"/>
    <w:rsid w:val="003D4863"/>
    <w:rsid w:val="003E5E54"/>
    <w:rsid w:val="003F13CF"/>
    <w:rsid w:val="00407E4E"/>
    <w:rsid w:val="0041760E"/>
    <w:rsid w:val="0043276E"/>
    <w:rsid w:val="00452277"/>
    <w:rsid w:val="004824E8"/>
    <w:rsid w:val="004906E9"/>
    <w:rsid w:val="00492482"/>
    <w:rsid w:val="004B425B"/>
    <w:rsid w:val="004D2FA0"/>
    <w:rsid w:val="0050489D"/>
    <w:rsid w:val="00551CC5"/>
    <w:rsid w:val="00564EB4"/>
    <w:rsid w:val="005829E2"/>
    <w:rsid w:val="00595143"/>
    <w:rsid w:val="005F3A5B"/>
    <w:rsid w:val="00632B9E"/>
    <w:rsid w:val="0064773D"/>
    <w:rsid w:val="00671AB3"/>
    <w:rsid w:val="006933DC"/>
    <w:rsid w:val="006C151F"/>
    <w:rsid w:val="00705323"/>
    <w:rsid w:val="0076232F"/>
    <w:rsid w:val="0076468E"/>
    <w:rsid w:val="00773A15"/>
    <w:rsid w:val="007A4E50"/>
    <w:rsid w:val="007B67F0"/>
    <w:rsid w:val="007C4886"/>
    <w:rsid w:val="007D5CC4"/>
    <w:rsid w:val="007E1895"/>
    <w:rsid w:val="008014A4"/>
    <w:rsid w:val="00817824"/>
    <w:rsid w:val="008260C8"/>
    <w:rsid w:val="00837F43"/>
    <w:rsid w:val="00846875"/>
    <w:rsid w:val="008471AC"/>
    <w:rsid w:val="008A3BF1"/>
    <w:rsid w:val="00915D1E"/>
    <w:rsid w:val="00922FEB"/>
    <w:rsid w:val="009254A0"/>
    <w:rsid w:val="00926AAB"/>
    <w:rsid w:val="009276B8"/>
    <w:rsid w:val="0097173C"/>
    <w:rsid w:val="00977752"/>
    <w:rsid w:val="00982D71"/>
    <w:rsid w:val="00992EC2"/>
    <w:rsid w:val="00997585"/>
    <w:rsid w:val="009D2146"/>
    <w:rsid w:val="009E3402"/>
    <w:rsid w:val="009E72CF"/>
    <w:rsid w:val="00A1760A"/>
    <w:rsid w:val="00A42AF7"/>
    <w:rsid w:val="00A63BE5"/>
    <w:rsid w:val="00AA7DFF"/>
    <w:rsid w:val="00AB6975"/>
    <w:rsid w:val="00AF0802"/>
    <w:rsid w:val="00AF3836"/>
    <w:rsid w:val="00B429E5"/>
    <w:rsid w:val="00B55EDE"/>
    <w:rsid w:val="00B959D5"/>
    <w:rsid w:val="00BA19D8"/>
    <w:rsid w:val="00BC1683"/>
    <w:rsid w:val="00C223A4"/>
    <w:rsid w:val="00C22F95"/>
    <w:rsid w:val="00C67E3A"/>
    <w:rsid w:val="00CB30EF"/>
    <w:rsid w:val="00CE0814"/>
    <w:rsid w:val="00D24D54"/>
    <w:rsid w:val="00D3216A"/>
    <w:rsid w:val="00D33E85"/>
    <w:rsid w:val="00D43C5B"/>
    <w:rsid w:val="00D470B7"/>
    <w:rsid w:val="00D5006E"/>
    <w:rsid w:val="00DB2BA9"/>
    <w:rsid w:val="00DC60B2"/>
    <w:rsid w:val="00E5056A"/>
    <w:rsid w:val="00E65363"/>
    <w:rsid w:val="00E763E3"/>
    <w:rsid w:val="00E841DF"/>
    <w:rsid w:val="00E966A9"/>
    <w:rsid w:val="00EA31D0"/>
    <w:rsid w:val="00ED0E2F"/>
    <w:rsid w:val="00EE712D"/>
    <w:rsid w:val="00F04E7E"/>
    <w:rsid w:val="00F34FDA"/>
    <w:rsid w:val="00F47043"/>
    <w:rsid w:val="00FA00C9"/>
    <w:rsid w:val="00FD2232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8FAB3-FC28-4B5F-944C-F51245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  <w:style w:type="character" w:customStyle="1" w:styleId="fontstyle01">
    <w:name w:val="fontstyle01"/>
    <w:rsid w:val="002316E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2316E7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rsid w:val="002316E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2316E7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16793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5</cp:revision>
  <dcterms:created xsi:type="dcterms:W3CDTF">2023-07-30T11:18:00Z</dcterms:created>
  <dcterms:modified xsi:type="dcterms:W3CDTF">2023-08-13T13:13:00Z</dcterms:modified>
</cp:coreProperties>
</file>